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F8" w:rsidRPr="0052477F" w:rsidRDefault="009D08FE" w:rsidP="00161A02">
      <w:pPr>
        <w:jc w:val="center"/>
        <w:rPr>
          <w:rFonts w:ascii="Continuum Medium" w:hAnsi="Continuum Medium"/>
          <w:b/>
          <w:sz w:val="40"/>
          <w:szCs w:val="36"/>
        </w:rPr>
      </w:pPr>
      <w:r>
        <w:rPr>
          <w:rFonts w:ascii="Continuum Medium" w:hAnsi="Continuum Medium"/>
          <w:noProof/>
          <w:sz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-342900</wp:posOffset>
            </wp:positionV>
            <wp:extent cx="1066800" cy="801370"/>
            <wp:effectExtent l="19050" t="0" r="0" b="0"/>
            <wp:wrapNone/>
            <wp:docPr id="2" name="Picture 2" descr="MPj043855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385520000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A02" w:rsidRPr="0052477F">
        <w:rPr>
          <w:rFonts w:ascii="Continuum Medium" w:hAnsi="Continuum Medium"/>
          <w:b/>
          <w:sz w:val="40"/>
          <w:szCs w:val="36"/>
        </w:rPr>
        <w:t>Student Engagement Rubric</w:t>
      </w:r>
    </w:p>
    <w:p w:rsidR="00161A02" w:rsidRPr="00161A02" w:rsidRDefault="00161A02">
      <w:pPr>
        <w:rPr>
          <w:sz w:val="12"/>
          <w:szCs w:val="12"/>
        </w:rPr>
      </w:pPr>
    </w:p>
    <w:p w:rsidR="00161A02" w:rsidRPr="00161A02" w:rsidRDefault="00161A02">
      <w:pPr>
        <w:rPr>
          <w:sz w:val="8"/>
          <w:szCs w:val="8"/>
        </w:rPr>
      </w:pPr>
    </w:p>
    <w:tbl>
      <w:tblPr>
        <w:tblStyle w:val="TableGrid"/>
        <w:tblW w:w="10320" w:type="dxa"/>
        <w:tblInd w:w="-132" w:type="dxa"/>
        <w:tblLook w:val="01E0"/>
      </w:tblPr>
      <w:tblGrid>
        <w:gridCol w:w="2040"/>
        <w:gridCol w:w="1656"/>
        <w:gridCol w:w="1656"/>
        <w:gridCol w:w="1656"/>
        <w:gridCol w:w="1656"/>
        <w:gridCol w:w="1656"/>
      </w:tblGrid>
      <w:tr w:rsidR="00161A02" w:rsidRPr="00824490" w:rsidTr="00E00CD7">
        <w:tc>
          <w:tcPr>
            <w:tcW w:w="2040" w:type="dxa"/>
            <w:tcBorders>
              <w:bottom w:val="single" w:sz="4" w:space="0" w:color="auto"/>
            </w:tcBorders>
            <w:shd w:val="clear" w:color="auto" w:fill="FFFFFF"/>
          </w:tcPr>
          <w:p w:rsidR="00161A02" w:rsidRPr="00E00CD7" w:rsidRDefault="00161A02" w:rsidP="00161A02">
            <w:pPr>
              <w:jc w:val="center"/>
              <w:rPr>
                <w:b/>
                <w:color w:val="000000"/>
                <w:sz w:val="24"/>
              </w:rPr>
            </w:pPr>
            <w:r w:rsidRPr="00E00CD7">
              <w:rPr>
                <w:b/>
                <w:color w:val="000000"/>
                <w:sz w:val="24"/>
              </w:rPr>
              <w:t>TYPE OF ENGAGEMENT</w:t>
            </w:r>
          </w:p>
        </w:tc>
        <w:tc>
          <w:tcPr>
            <w:tcW w:w="1656" w:type="dxa"/>
            <w:shd w:val="clear" w:color="auto" w:fill="000000"/>
          </w:tcPr>
          <w:p w:rsidR="00161A02" w:rsidRPr="00824490" w:rsidRDefault="00161A02" w:rsidP="00161A02">
            <w:pPr>
              <w:jc w:val="center"/>
              <w:rPr>
                <w:b/>
                <w:color w:val="FFFFFF"/>
                <w:szCs w:val="28"/>
              </w:rPr>
            </w:pPr>
            <w:r w:rsidRPr="00824490">
              <w:rPr>
                <w:b/>
                <w:color w:val="FFFFFF"/>
                <w:szCs w:val="28"/>
              </w:rPr>
              <w:t>1</w:t>
            </w: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824490">
              <w:rPr>
                <w:b/>
                <w:color w:val="FFFFFF"/>
                <w:sz w:val="20"/>
                <w:szCs w:val="20"/>
              </w:rPr>
              <w:t>LOW</w:t>
            </w: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824490">
              <w:rPr>
                <w:b/>
                <w:color w:val="FFFFFF"/>
                <w:sz w:val="20"/>
                <w:szCs w:val="20"/>
              </w:rPr>
              <w:t>DEFIANT</w:t>
            </w:r>
          </w:p>
        </w:tc>
        <w:tc>
          <w:tcPr>
            <w:tcW w:w="1656" w:type="dxa"/>
            <w:shd w:val="clear" w:color="auto" w:fill="000000"/>
          </w:tcPr>
          <w:p w:rsidR="00161A02" w:rsidRPr="00824490" w:rsidRDefault="00161A02" w:rsidP="00161A02">
            <w:pPr>
              <w:jc w:val="center"/>
              <w:rPr>
                <w:b/>
                <w:color w:val="FFFFFF"/>
                <w:szCs w:val="28"/>
              </w:rPr>
            </w:pPr>
            <w:r w:rsidRPr="00824490">
              <w:rPr>
                <w:b/>
                <w:color w:val="FFFFFF"/>
                <w:szCs w:val="28"/>
              </w:rPr>
              <w:t>2</w:t>
            </w: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2"/>
                <w:szCs w:val="22"/>
              </w:rPr>
            </w:pP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824490">
              <w:rPr>
                <w:b/>
                <w:color w:val="FFFFFF"/>
                <w:sz w:val="20"/>
                <w:szCs w:val="20"/>
              </w:rPr>
              <w:t>WITHDRAW</w:t>
            </w:r>
            <w:r w:rsidR="00022332">
              <w:rPr>
                <w:b/>
                <w:color w:val="FFFFFF"/>
                <w:sz w:val="20"/>
                <w:szCs w:val="20"/>
              </w:rPr>
              <w:t>N</w:t>
            </w:r>
          </w:p>
        </w:tc>
        <w:tc>
          <w:tcPr>
            <w:tcW w:w="1656" w:type="dxa"/>
            <w:shd w:val="clear" w:color="auto" w:fill="000000"/>
          </w:tcPr>
          <w:p w:rsidR="00161A02" w:rsidRPr="00824490" w:rsidRDefault="00161A02" w:rsidP="00161A02">
            <w:pPr>
              <w:jc w:val="center"/>
              <w:rPr>
                <w:b/>
                <w:color w:val="FFFFFF"/>
                <w:szCs w:val="28"/>
              </w:rPr>
            </w:pPr>
            <w:r w:rsidRPr="00824490">
              <w:rPr>
                <w:b/>
                <w:color w:val="FFFFFF"/>
                <w:szCs w:val="28"/>
              </w:rPr>
              <w:t>3</w:t>
            </w:r>
          </w:p>
          <w:p w:rsidR="00161A02" w:rsidRPr="00824490" w:rsidRDefault="0044127B" w:rsidP="00161A02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824490">
              <w:rPr>
                <w:b/>
                <w:color w:val="FFFFFF"/>
                <w:sz w:val="22"/>
                <w:szCs w:val="22"/>
              </w:rPr>
              <w:t>Mid</w:t>
            </w: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824490">
              <w:rPr>
                <w:b/>
                <w:color w:val="FFFFFF"/>
                <w:sz w:val="20"/>
                <w:szCs w:val="20"/>
              </w:rPr>
              <w:t>COMPLIANT</w:t>
            </w:r>
          </w:p>
        </w:tc>
        <w:tc>
          <w:tcPr>
            <w:tcW w:w="1656" w:type="dxa"/>
            <w:shd w:val="clear" w:color="auto" w:fill="000000"/>
          </w:tcPr>
          <w:p w:rsidR="00161A02" w:rsidRPr="00824490" w:rsidRDefault="00161A02" w:rsidP="00161A02">
            <w:pPr>
              <w:jc w:val="center"/>
              <w:rPr>
                <w:b/>
                <w:color w:val="FFFFFF"/>
                <w:szCs w:val="28"/>
              </w:rPr>
            </w:pPr>
            <w:r w:rsidRPr="00824490">
              <w:rPr>
                <w:b/>
                <w:color w:val="FFFFFF"/>
                <w:szCs w:val="28"/>
              </w:rPr>
              <w:t>4</w:t>
            </w: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2"/>
                <w:szCs w:val="22"/>
              </w:rPr>
            </w:pP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824490">
              <w:rPr>
                <w:b/>
                <w:color w:val="FFFFFF"/>
                <w:sz w:val="20"/>
                <w:szCs w:val="20"/>
              </w:rPr>
              <w:t>TACTICAL</w:t>
            </w:r>
          </w:p>
        </w:tc>
        <w:tc>
          <w:tcPr>
            <w:tcW w:w="1656" w:type="dxa"/>
            <w:shd w:val="clear" w:color="auto" w:fill="000000"/>
          </w:tcPr>
          <w:p w:rsidR="00161A02" w:rsidRPr="00824490" w:rsidRDefault="00161A02" w:rsidP="00161A02">
            <w:pPr>
              <w:jc w:val="center"/>
              <w:rPr>
                <w:b/>
                <w:color w:val="FFFFFF"/>
                <w:szCs w:val="28"/>
              </w:rPr>
            </w:pPr>
            <w:r w:rsidRPr="00824490">
              <w:rPr>
                <w:b/>
                <w:color w:val="FFFFFF"/>
                <w:szCs w:val="28"/>
              </w:rPr>
              <w:t>5</w:t>
            </w: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824490">
              <w:rPr>
                <w:b/>
                <w:color w:val="FFFFFF"/>
                <w:sz w:val="20"/>
                <w:szCs w:val="20"/>
              </w:rPr>
              <w:t>HIGH</w:t>
            </w:r>
          </w:p>
          <w:p w:rsidR="00161A02" w:rsidRPr="00824490" w:rsidRDefault="00161A02" w:rsidP="00161A02">
            <w:pPr>
              <w:jc w:val="center"/>
              <w:rPr>
                <w:b/>
                <w:color w:val="FFFFFF"/>
                <w:sz w:val="22"/>
                <w:szCs w:val="22"/>
              </w:rPr>
            </w:pPr>
            <w:r w:rsidRPr="00824490">
              <w:rPr>
                <w:b/>
                <w:color w:val="FFFFFF"/>
                <w:sz w:val="20"/>
                <w:szCs w:val="20"/>
              </w:rPr>
              <w:t>INTRINSIC</w:t>
            </w:r>
          </w:p>
        </w:tc>
      </w:tr>
      <w:tr w:rsidR="00161A02" w:rsidTr="00824490">
        <w:tc>
          <w:tcPr>
            <w:tcW w:w="2040" w:type="dxa"/>
            <w:shd w:val="clear" w:color="auto" w:fill="E6E6E6"/>
          </w:tcPr>
          <w:p w:rsidR="00161A02" w:rsidRDefault="00161A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Cognitive:</w:t>
            </w:r>
          </w:p>
          <w:p w:rsidR="00161A02" w:rsidRPr="00161A02" w:rsidRDefault="00161A02">
            <w:pPr>
              <w:rPr>
                <w:b/>
                <w:sz w:val="20"/>
                <w:szCs w:val="20"/>
              </w:rPr>
            </w:pPr>
            <w:r w:rsidRPr="00161A02">
              <w:rPr>
                <w:b/>
                <w:sz w:val="20"/>
                <w:szCs w:val="20"/>
              </w:rPr>
              <w:t>Psychological Investment</w:t>
            </w:r>
          </w:p>
        </w:tc>
        <w:tc>
          <w:tcPr>
            <w:tcW w:w="1656" w:type="dxa"/>
          </w:tcPr>
          <w:p w:rsidR="00161A02" w:rsidRPr="00057EF5" w:rsidRDefault="006A522F">
            <w:pPr>
              <w:rPr>
                <w:sz w:val="16"/>
                <w:szCs w:val="16"/>
              </w:rPr>
            </w:pPr>
            <w:r w:rsidRPr="00057EF5">
              <w:rPr>
                <w:sz w:val="16"/>
                <w:szCs w:val="16"/>
              </w:rPr>
              <w:t>Student defies formal education and commitment to learning.  He or she may be committed to learning outside the school, but does not make the same commitment to school topics.</w:t>
            </w:r>
          </w:p>
        </w:tc>
        <w:tc>
          <w:tcPr>
            <w:tcW w:w="1656" w:type="dxa"/>
          </w:tcPr>
          <w:p w:rsidR="00161A02" w:rsidRPr="00057EF5" w:rsidRDefault="006A522F">
            <w:pPr>
              <w:rPr>
                <w:sz w:val="16"/>
                <w:szCs w:val="16"/>
              </w:rPr>
            </w:pPr>
            <w:r w:rsidRPr="00057EF5">
              <w:rPr>
                <w:sz w:val="16"/>
                <w:szCs w:val="16"/>
              </w:rPr>
              <w:t>Student not willing to exert any psychological effort to more fully understand topics.  Strives to stay under the radar.</w:t>
            </w:r>
          </w:p>
        </w:tc>
        <w:tc>
          <w:tcPr>
            <w:tcW w:w="1656" w:type="dxa"/>
          </w:tcPr>
          <w:p w:rsidR="00161A02" w:rsidRPr="00057EF5" w:rsidRDefault="006A522F">
            <w:pPr>
              <w:rPr>
                <w:sz w:val="16"/>
                <w:szCs w:val="16"/>
              </w:rPr>
            </w:pPr>
            <w:r w:rsidRPr="00057EF5">
              <w:rPr>
                <w:sz w:val="16"/>
                <w:szCs w:val="16"/>
              </w:rPr>
              <w:t>Student’s effort is minimal, motivation is to not be reprimanded for non-compliance.  Expends minimal to do se.  No motivation to learn.</w:t>
            </w:r>
          </w:p>
          <w:p w:rsidR="006A522F" w:rsidRPr="00057EF5" w:rsidRDefault="006A522F">
            <w:pPr>
              <w:rPr>
                <w:sz w:val="16"/>
                <w:szCs w:val="16"/>
              </w:rPr>
            </w:pPr>
            <w:r w:rsidRPr="00057EF5">
              <w:rPr>
                <w:sz w:val="16"/>
                <w:szCs w:val="16"/>
              </w:rPr>
              <w:t>No group dynamics unless required.</w:t>
            </w:r>
          </w:p>
        </w:tc>
        <w:tc>
          <w:tcPr>
            <w:tcW w:w="1656" w:type="dxa"/>
          </w:tcPr>
          <w:p w:rsidR="00161A02" w:rsidRPr="00057EF5" w:rsidRDefault="006A522F">
            <w:pPr>
              <w:rPr>
                <w:sz w:val="16"/>
                <w:szCs w:val="16"/>
              </w:rPr>
            </w:pPr>
            <w:r w:rsidRPr="00057EF5">
              <w:rPr>
                <w:sz w:val="16"/>
                <w:szCs w:val="16"/>
              </w:rPr>
              <w:t>Student exhibits bouts of excitement about topics he or she is learning, but will only pursue for extrinsic reasons.  Values learning as a stepping stone to achieving extrinsic agenda.</w:t>
            </w:r>
          </w:p>
          <w:p w:rsidR="006A522F" w:rsidRPr="00057EF5" w:rsidRDefault="006A522F">
            <w:pPr>
              <w:rPr>
                <w:sz w:val="16"/>
                <w:szCs w:val="16"/>
              </w:rPr>
            </w:pPr>
            <w:r w:rsidRPr="00057EF5">
              <w:rPr>
                <w:sz w:val="16"/>
                <w:szCs w:val="16"/>
              </w:rPr>
              <w:t xml:space="preserve">In a group she/he will competitively contribute to discussion in order to impress or achieve other purposes.  Volunteers original, elaborated explanations when she/he deems </w:t>
            </w:r>
            <w:r w:rsidRPr="00057EF5">
              <w:rPr>
                <w:sz w:val="16"/>
                <w:szCs w:val="16"/>
              </w:rPr>
              <w:lastRenderedPageBreak/>
              <w:t xml:space="preserve">strategic. </w:t>
            </w:r>
          </w:p>
        </w:tc>
        <w:tc>
          <w:tcPr>
            <w:tcW w:w="1656" w:type="dxa"/>
          </w:tcPr>
          <w:p w:rsidR="00161A02" w:rsidRDefault="00057E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Student is committed to the idea of learning, because it is all intrinsically interesting to him or her.  Highly motivated to understand and satisfy curiosity.  He/she also simply strives for knowledge and values the concept of learning.</w:t>
            </w:r>
          </w:p>
          <w:p w:rsidR="00057EF5" w:rsidRPr="00057EF5" w:rsidRDefault="00057E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 a group she/he will listen carefully and intensely contribute to discussion in order to continue learning.  Provides elaborated </w:t>
            </w:r>
            <w:r>
              <w:rPr>
                <w:sz w:val="16"/>
                <w:szCs w:val="16"/>
              </w:rPr>
              <w:lastRenderedPageBreak/>
              <w:t>explanations.</w:t>
            </w:r>
          </w:p>
        </w:tc>
      </w:tr>
      <w:tr w:rsidR="00161A02" w:rsidTr="00824490">
        <w:tc>
          <w:tcPr>
            <w:tcW w:w="2040" w:type="dxa"/>
            <w:shd w:val="clear" w:color="auto" w:fill="E6E6E6"/>
          </w:tcPr>
          <w:p w:rsidR="00161A02" w:rsidRDefault="00161A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Cognitive:</w:t>
            </w:r>
          </w:p>
          <w:p w:rsidR="00161A02" w:rsidRPr="00161A02" w:rsidRDefault="00161A02">
            <w:pPr>
              <w:rPr>
                <w:b/>
                <w:sz w:val="20"/>
                <w:szCs w:val="20"/>
              </w:rPr>
            </w:pPr>
            <w:r w:rsidRPr="00161A02">
              <w:rPr>
                <w:b/>
                <w:sz w:val="20"/>
                <w:szCs w:val="20"/>
              </w:rPr>
              <w:t>Preference for challenge &amp; deeper connection</w:t>
            </w:r>
          </w:p>
        </w:tc>
        <w:tc>
          <w:tcPr>
            <w:tcW w:w="1656" w:type="dxa"/>
          </w:tcPr>
          <w:p w:rsidR="00161A02" w:rsidRPr="00057EF5" w:rsidRDefault="00C761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Often enjoys challenges outside or away from school, but defies doing so in school or for school related purposes.</w:t>
            </w:r>
          </w:p>
        </w:tc>
        <w:tc>
          <w:tcPr>
            <w:tcW w:w="1656" w:type="dxa"/>
          </w:tcPr>
          <w:p w:rsidR="00161A02" w:rsidRDefault="00C761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Less bored and more effort</w:t>
            </w:r>
            <w:r w:rsidR="00550FB7">
              <w:rPr>
                <w:sz w:val="16"/>
                <w:szCs w:val="16"/>
              </w:rPr>
              <w:t xml:space="preserve"> than 1</w:t>
            </w:r>
            <w:r>
              <w:rPr>
                <w:sz w:val="16"/>
                <w:szCs w:val="16"/>
              </w:rPr>
              <w:t>, but intent seems aimed at staying under the radar.</w:t>
            </w:r>
          </w:p>
          <w:p w:rsidR="00C761B8" w:rsidRPr="00057EF5" w:rsidRDefault="00C761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Adverse to hard work.</w:t>
            </w:r>
          </w:p>
        </w:tc>
        <w:tc>
          <w:tcPr>
            <w:tcW w:w="1656" w:type="dxa"/>
          </w:tcPr>
          <w:p w:rsidR="00161A02" w:rsidRPr="00057EF5" w:rsidRDefault="006D6E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Does not care if deep learning is achieved, but will if forced to in order to avoid confrontation: Will work hard only if necessary to avoid confrontation.</w:t>
            </w:r>
          </w:p>
        </w:tc>
        <w:tc>
          <w:tcPr>
            <w:tcW w:w="1656" w:type="dxa"/>
          </w:tcPr>
          <w:p w:rsidR="006D6EBE" w:rsidRDefault="006D6E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Is up for the challenge and can be extremely flexible, in solving problems as long as it will advance </w:t>
            </w:r>
            <w:r w:rsidR="00FE4EAB">
              <w:rPr>
                <w:sz w:val="16"/>
                <w:szCs w:val="16"/>
              </w:rPr>
              <w:t>her/his</w:t>
            </w:r>
            <w:r>
              <w:rPr>
                <w:sz w:val="16"/>
                <w:szCs w:val="16"/>
              </w:rPr>
              <w:t xml:space="preserve"> extrinsic goals.  </w:t>
            </w:r>
          </w:p>
          <w:p w:rsidR="00161A02" w:rsidRPr="00057EF5" w:rsidRDefault="006D6E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Works hard.</w:t>
            </w:r>
          </w:p>
        </w:tc>
        <w:tc>
          <w:tcPr>
            <w:tcW w:w="1656" w:type="dxa"/>
          </w:tcPr>
          <w:p w:rsidR="00161A02" w:rsidRDefault="00D82D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Thoroughly enjoys the challenge and perseveres through difficulties. </w:t>
            </w:r>
          </w:p>
          <w:p w:rsidR="00D82D59" w:rsidRDefault="00D82D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Exhibits flexibility in problem solving.</w:t>
            </w:r>
          </w:p>
          <w:p w:rsidR="00D82D59" w:rsidRPr="00057EF5" w:rsidRDefault="00D82D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Prefers tasks that are challenging, difficult, and require hard work.</w:t>
            </w:r>
          </w:p>
        </w:tc>
      </w:tr>
      <w:tr w:rsidR="0089135E" w:rsidTr="00824490">
        <w:tc>
          <w:tcPr>
            <w:tcW w:w="2040" w:type="dxa"/>
            <w:shd w:val="clear" w:color="auto" w:fill="E6E6E6"/>
          </w:tcPr>
          <w:p w:rsidR="0089135E" w:rsidRDefault="008913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Cognitive:</w:t>
            </w:r>
          </w:p>
          <w:p w:rsidR="0089135E" w:rsidRPr="00C57E56" w:rsidRDefault="008913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Strategic Self-regulation: plan, evaluate, regulate</w:t>
            </w:r>
          </w:p>
        </w:tc>
        <w:tc>
          <w:tcPr>
            <w:tcW w:w="1656" w:type="dxa"/>
          </w:tcPr>
          <w:p w:rsidR="0089135E" w:rsidRDefault="008913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 self-regulate away from school.</w:t>
            </w:r>
          </w:p>
          <w:p w:rsidR="0089135E" w:rsidRPr="00057EF5" w:rsidRDefault="008913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Vocally or visibly refuses to self-regulate in school.</w:t>
            </w:r>
          </w:p>
        </w:tc>
        <w:tc>
          <w:tcPr>
            <w:tcW w:w="1656" w:type="dxa"/>
          </w:tcPr>
          <w:p w:rsidR="0089135E" w:rsidRPr="00057EF5" w:rsidRDefault="008913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Allows distracters to influence learning negatively.</w:t>
            </w:r>
          </w:p>
        </w:tc>
        <w:tc>
          <w:tcPr>
            <w:tcW w:w="1656" w:type="dxa"/>
          </w:tcPr>
          <w:p w:rsidR="0089135E" w:rsidRPr="00057EF5" w:rsidRDefault="008913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Self-regulates own learning through pre-planning, time management, and metacognition.</w:t>
            </w:r>
          </w:p>
        </w:tc>
        <w:tc>
          <w:tcPr>
            <w:tcW w:w="1656" w:type="dxa"/>
          </w:tcPr>
          <w:p w:rsidR="0089135E" w:rsidRPr="00057EF5" w:rsidRDefault="0089135E" w:rsidP="008913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Self-regulates own learning through pre-planning, time management, and metacognition.</w:t>
            </w:r>
          </w:p>
        </w:tc>
        <w:tc>
          <w:tcPr>
            <w:tcW w:w="1656" w:type="dxa"/>
          </w:tcPr>
          <w:p w:rsidR="0089135E" w:rsidRPr="00057EF5" w:rsidRDefault="0089135E" w:rsidP="008913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Self-regulates own learning through pre-planning, time management, and metacognition.</w:t>
            </w:r>
          </w:p>
        </w:tc>
      </w:tr>
      <w:tr w:rsidR="0089135E" w:rsidTr="00824490">
        <w:tc>
          <w:tcPr>
            <w:tcW w:w="2040" w:type="dxa"/>
            <w:shd w:val="clear" w:color="auto" w:fill="E6E6E6"/>
          </w:tcPr>
          <w:p w:rsidR="0089135E" w:rsidRDefault="008913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Social Emotional:</w:t>
            </w:r>
          </w:p>
          <w:p w:rsidR="0089135E" w:rsidRPr="00BE56D9" w:rsidRDefault="005339A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Interaction: S</w:t>
            </w:r>
            <w:r w:rsidR="0089135E" w:rsidRPr="00BE56D9">
              <w:rPr>
                <w:b/>
                <w:sz w:val="20"/>
                <w:szCs w:val="20"/>
              </w:rPr>
              <w:t>trength of ties to school</w:t>
            </w:r>
          </w:p>
        </w:tc>
        <w:tc>
          <w:tcPr>
            <w:tcW w:w="1656" w:type="dxa"/>
          </w:tcPr>
          <w:p w:rsidR="0089135E" w:rsidRDefault="005B70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Isolated from the group.</w:t>
            </w:r>
          </w:p>
          <w:p w:rsidR="005B7097" w:rsidRDefault="005B70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Negative ties to school, and possibly peers and teachers.</w:t>
            </w:r>
          </w:p>
          <w:p w:rsidR="005B7097" w:rsidRPr="00057EF5" w:rsidRDefault="005B70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Negative attitude toward school.</w:t>
            </w:r>
          </w:p>
        </w:tc>
        <w:tc>
          <w:tcPr>
            <w:tcW w:w="1656" w:type="dxa"/>
          </w:tcPr>
          <w:p w:rsidR="0089135E" w:rsidRDefault="005B70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connection. </w:t>
            </w:r>
          </w:p>
          <w:p w:rsidR="005B7097" w:rsidRPr="00057EF5" w:rsidRDefault="005B70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Negative attitude toward school.</w:t>
            </w:r>
          </w:p>
        </w:tc>
        <w:tc>
          <w:tcPr>
            <w:tcW w:w="1656" w:type="dxa"/>
          </w:tcPr>
          <w:p w:rsidR="0089135E" w:rsidRDefault="00DE01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Moderate connection to school.  Desire to connect is there.</w:t>
            </w:r>
          </w:p>
          <w:p w:rsidR="00DE0108" w:rsidRDefault="00DE01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Low level interactions. </w:t>
            </w:r>
          </w:p>
          <w:p w:rsidR="00DE0108" w:rsidRPr="00057EF5" w:rsidRDefault="00DE01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Group dynamics somewhat unhealthy.</w:t>
            </w:r>
          </w:p>
        </w:tc>
        <w:tc>
          <w:tcPr>
            <w:tcW w:w="1656" w:type="dxa"/>
          </w:tcPr>
          <w:p w:rsidR="0089135E" w:rsidRPr="00057EF5" w:rsidRDefault="00DE01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Fairly strong identification with school and the opportunities it represents.</w:t>
            </w:r>
          </w:p>
        </w:tc>
        <w:tc>
          <w:tcPr>
            <w:tcW w:w="1656" w:type="dxa"/>
          </w:tcPr>
          <w:p w:rsidR="0089135E" w:rsidRPr="00057EF5" w:rsidRDefault="002D5E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Strongly identifies with school and the deep learning it represents.</w:t>
            </w:r>
          </w:p>
        </w:tc>
      </w:tr>
      <w:tr w:rsidR="0089135E" w:rsidTr="00824490">
        <w:tc>
          <w:tcPr>
            <w:tcW w:w="2040" w:type="dxa"/>
            <w:shd w:val="clear" w:color="auto" w:fill="E6E6E6"/>
          </w:tcPr>
          <w:p w:rsidR="0089135E" w:rsidRDefault="008913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Social </w:t>
            </w:r>
            <w:r>
              <w:rPr>
                <w:b/>
                <w:sz w:val="22"/>
                <w:szCs w:val="22"/>
              </w:rPr>
              <w:lastRenderedPageBreak/>
              <w:t>Emotional:</w:t>
            </w:r>
          </w:p>
          <w:p w:rsidR="0089135E" w:rsidRPr="00BE56D9" w:rsidRDefault="0089135E">
            <w:pPr>
              <w:rPr>
                <w:b/>
                <w:sz w:val="20"/>
                <w:szCs w:val="20"/>
              </w:rPr>
            </w:pPr>
            <w:r w:rsidRPr="00BE56D9">
              <w:rPr>
                <w:b/>
                <w:sz w:val="20"/>
                <w:szCs w:val="20"/>
              </w:rPr>
              <w:t>Affective reactions to school &amp; teacher</w:t>
            </w:r>
          </w:p>
        </w:tc>
        <w:tc>
          <w:tcPr>
            <w:tcW w:w="1656" w:type="dxa"/>
          </w:tcPr>
          <w:p w:rsidR="0089135E" w:rsidRPr="00057EF5" w:rsidRDefault="00A90A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Strong </w:t>
            </w:r>
            <w:r>
              <w:rPr>
                <w:sz w:val="16"/>
                <w:szCs w:val="16"/>
              </w:rPr>
              <w:lastRenderedPageBreak/>
              <w:t>emotional responses against school and perhaps peers and teachers.</w:t>
            </w:r>
          </w:p>
        </w:tc>
        <w:tc>
          <w:tcPr>
            <w:tcW w:w="1656" w:type="dxa"/>
          </w:tcPr>
          <w:p w:rsidR="0089135E" w:rsidRPr="00057EF5" w:rsidRDefault="00193A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Unknown </w:t>
            </w:r>
            <w:r>
              <w:rPr>
                <w:sz w:val="16"/>
                <w:szCs w:val="16"/>
              </w:rPr>
              <w:lastRenderedPageBreak/>
              <w:t>affective reaction.  No indicators are shown.  Underlying anxiety or boredom?</w:t>
            </w:r>
          </w:p>
        </w:tc>
        <w:tc>
          <w:tcPr>
            <w:tcW w:w="1656" w:type="dxa"/>
          </w:tcPr>
          <w:p w:rsidR="0089135E" w:rsidRPr="00057EF5" w:rsidRDefault="00193A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Little reaction </w:t>
            </w:r>
            <w:r>
              <w:rPr>
                <w:sz w:val="16"/>
                <w:szCs w:val="16"/>
              </w:rPr>
              <w:lastRenderedPageBreak/>
              <w:t>is expressed.  Anxiety or neutral due to lack of connection.  Desire may be there.</w:t>
            </w:r>
          </w:p>
        </w:tc>
        <w:tc>
          <w:tcPr>
            <w:tcW w:w="1656" w:type="dxa"/>
          </w:tcPr>
          <w:p w:rsidR="0089135E" w:rsidRPr="00057EF5" w:rsidRDefault="00193A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Positive </w:t>
            </w:r>
            <w:r>
              <w:rPr>
                <w:sz w:val="16"/>
                <w:szCs w:val="16"/>
              </w:rPr>
              <w:lastRenderedPageBreak/>
              <w:t>reaction to school, peers, and teachers.</w:t>
            </w:r>
          </w:p>
        </w:tc>
        <w:tc>
          <w:tcPr>
            <w:tcW w:w="1656" w:type="dxa"/>
          </w:tcPr>
          <w:p w:rsidR="0089135E" w:rsidRPr="00057EF5" w:rsidRDefault="00193A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Genuine </w:t>
            </w:r>
            <w:r>
              <w:rPr>
                <w:sz w:val="16"/>
                <w:szCs w:val="16"/>
              </w:rPr>
              <w:lastRenderedPageBreak/>
              <w:t>healthy, positive reaction to school, peers, and teachers.</w:t>
            </w:r>
          </w:p>
        </w:tc>
      </w:tr>
      <w:tr w:rsidR="0089135E" w:rsidTr="00824490">
        <w:tc>
          <w:tcPr>
            <w:tcW w:w="2040" w:type="dxa"/>
            <w:shd w:val="clear" w:color="auto" w:fill="E6E6E6"/>
          </w:tcPr>
          <w:p w:rsidR="0089135E" w:rsidRDefault="0089135E" w:rsidP="00BE56D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Behavioral:</w:t>
            </w:r>
          </w:p>
          <w:p w:rsidR="0089135E" w:rsidRPr="00BE56D9" w:rsidRDefault="00606367" w:rsidP="00BE56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Following</w:t>
            </w:r>
            <w:r w:rsidR="0089135E">
              <w:rPr>
                <w:b/>
                <w:sz w:val="20"/>
                <w:szCs w:val="20"/>
              </w:rPr>
              <w:t xml:space="preserve"> rules</w:t>
            </w:r>
          </w:p>
        </w:tc>
        <w:tc>
          <w:tcPr>
            <w:tcW w:w="1656" w:type="dxa"/>
          </w:tcPr>
          <w:p w:rsidR="0089135E" w:rsidRPr="00057EF5" w:rsidRDefault="006063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Breaks rules</w:t>
            </w:r>
          </w:p>
        </w:tc>
        <w:tc>
          <w:tcPr>
            <w:tcW w:w="1656" w:type="dxa"/>
          </w:tcPr>
          <w:p w:rsidR="0089135E" w:rsidRPr="00057EF5" w:rsidRDefault="006063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Flies under the radar – some breaking rules as long as not obvious.</w:t>
            </w:r>
          </w:p>
        </w:tc>
        <w:tc>
          <w:tcPr>
            <w:tcW w:w="1656" w:type="dxa"/>
          </w:tcPr>
          <w:p w:rsidR="0089135E" w:rsidRPr="00057EF5" w:rsidRDefault="006063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Follows rules only to the extent that it is required to get by.</w:t>
            </w:r>
          </w:p>
        </w:tc>
        <w:tc>
          <w:tcPr>
            <w:tcW w:w="1656" w:type="dxa"/>
          </w:tcPr>
          <w:p w:rsidR="0089135E" w:rsidRPr="00057EF5" w:rsidRDefault="006063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Fully compliant with rules for extrinsic reasons.</w:t>
            </w:r>
          </w:p>
        </w:tc>
        <w:tc>
          <w:tcPr>
            <w:tcW w:w="1656" w:type="dxa"/>
          </w:tcPr>
          <w:p w:rsidR="0089135E" w:rsidRPr="00057EF5" w:rsidRDefault="006063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Complies with the rules because she/he agrees with them.</w:t>
            </w:r>
          </w:p>
        </w:tc>
      </w:tr>
      <w:tr w:rsidR="0089135E" w:rsidTr="00824490">
        <w:tc>
          <w:tcPr>
            <w:tcW w:w="2040" w:type="dxa"/>
            <w:shd w:val="clear" w:color="auto" w:fill="E6E6E6"/>
          </w:tcPr>
          <w:p w:rsidR="0089135E" w:rsidRDefault="0089135E" w:rsidP="00BE56D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Behavioral:</w:t>
            </w:r>
          </w:p>
          <w:p w:rsidR="0089135E" w:rsidRPr="00BE56D9" w:rsidRDefault="0089135E" w:rsidP="00BE56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 participation</w:t>
            </w:r>
          </w:p>
        </w:tc>
        <w:tc>
          <w:tcPr>
            <w:tcW w:w="1656" w:type="dxa"/>
          </w:tcPr>
          <w:p w:rsidR="0089135E" w:rsidRPr="00057EF5" w:rsidRDefault="00E241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Vocal non-participation or may actively participate in inappropriate ways.</w:t>
            </w:r>
          </w:p>
        </w:tc>
        <w:tc>
          <w:tcPr>
            <w:tcW w:w="1656" w:type="dxa"/>
          </w:tcPr>
          <w:p w:rsidR="0089135E" w:rsidRPr="00057EF5" w:rsidRDefault="00E241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Quiet non-participation.  Might pretend to sleep in class.</w:t>
            </w:r>
          </w:p>
        </w:tc>
        <w:tc>
          <w:tcPr>
            <w:tcW w:w="1656" w:type="dxa"/>
          </w:tcPr>
          <w:p w:rsidR="0089135E" w:rsidRPr="00057EF5" w:rsidRDefault="00E241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Participates when called upon as minimally as possible.  Never volunteers.</w:t>
            </w:r>
          </w:p>
        </w:tc>
        <w:tc>
          <w:tcPr>
            <w:tcW w:w="1656" w:type="dxa"/>
          </w:tcPr>
          <w:p w:rsidR="0089135E" w:rsidRPr="00057EF5" w:rsidRDefault="00E241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Participates in all activities, but only does enough to get the A or B.</w:t>
            </w:r>
          </w:p>
        </w:tc>
        <w:tc>
          <w:tcPr>
            <w:tcW w:w="1656" w:type="dxa"/>
          </w:tcPr>
          <w:p w:rsidR="0089135E" w:rsidRPr="00057EF5" w:rsidRDefault="00E241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Fully participates in in-class activities to deep understanding and/or satisfy curiosity.</w:t>
            </w:r>
          </w:p>
        </w:tc>
      </w:tr>
    </w:tbl>
    <w:p w:rsidR="00E802F4" w:rsidRDefault="00E802F4">
      <w:pPr>
        <w:rPr>
          <w:sz w:val="24"/>
        </w:rPr>
      </w:pPr>
    </w:p>
    <w:p w:rsidR="00E802F4" w:rsidRDefault="00E802F4">
      <w:pPr>
        <w:rPr>
          <w:sz w:val="24"/>
        </w:rPr>
      </w:pPr>
      <w:r>
        <w:rPr>
          <w:sz w:val="24"/>
        </w:rPr>
        <w:t>To establish a student’s level of engagement, decide how the student functions in each of</w:t>
      </w:r>
      <w:r w:rsidR="00BF243E">
        <w:rPr>
          <w:sz w:val="24"/>
        </w:rPr>
        <w:t xml:space="preserve"> the</w:t>
      </w:r>
      <w:r>
        <w:rPr>
          <w:sz w:val="24"/>
        </w:rPr>
        <w:t xml:space="preserve"> seven types of engagement and average them. </w:t>
      </w:r>
    </w:p>
    <w:p w:rsidR="00942176" w:rsidRDefault="00942176">
      <w:pPr>
        <w:rPr>
          <w:sz w:val="24"/>
        </w:rPr>
      </w:pPr>
    </w:p>
    <w:p w:rsidR="00237E13" w:rsidRDefault="00237E13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Default="00C50E15">
      <w:pPr>
        <w:rPr>
          <w:sz w:val="16"/>
          <w:szCs w:val="16"/>
        </w:rPr>
      </w:pPr>
    </w:p>
    <w:p w:rsidR="00C50E15" w:rsidRPr="00942176" w:rsidRDefault="00C50E15">
      <w:pPr>
        <w:rPr>
          <w:sz w:val="16"/>
          <w:szCs w:val="16"/>
        </w:rPr>
      </w:pPr>
    </w:p>
    <w:p w:rsidR="00237E13" w:rsidRDefault="00237E13">
      <w:pPr>
        <w:rPr>
          <w:sz w:val="24"/>
        </w:rPr>
      </w:pPr>
      <w:r>
        <w:rPr>
          <w:sz w:val="24"/>
        </w:rPr>
        <w:t>Taken from “Engagement of Students in Learning” by</w:t>
      </w:r>
      <w:r w:rsidR="005D0DDC">
        <w:rPr>
          <w:sz w:val="24"/>
        </w:rPr>
        <w:t xml:space="preserve"> the</w:t>
      </w:r>
      <w:r>
        <w:rPr>
          <w:sz w:val="24"/>
        </w:rPr>
        <w:t xml:space="preserve"> Metiri Group.</w:t>
      </w:r>
    </w:p>
    <w:p w:rsidR="00237E13" w:rsidRPr="00161A02" w:rsidRDefault="00237E13">
      <w:pPr>
        <w:rPr>
          <w:sz w:val="24"/>
        </w:rPr>
      </w:pPr>
      <w:r>
        <w:rPr>
          <w:sz w:val="24"/>
        </w:rPr>
        <w:t>Based on the work of Phil Schlecty.</w:t>
      </w:r>
    </w:p>
    <w:sectPr w:rsidR="00237E13" w:rsidRPr="00161A02" w:rsidSect="00824490">
      <w:pgSz w:w="12240" w:h="15840"/>
      <w:pgMar w:top="864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tinuum Medium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61A02"/>
    <w:rsid w:val="00022332"/>
    <w:rsid w:val="000461D6"/>
    <w:rsid w:val="00057EF5"/>
    <w:rsid w:val="000A677B"/>
    <w:rsid w:val="00161A02"/>
    <w:rsid w:val="00193A3A"/>
    <w:rsid w:val="001D5712"/>
    <w:rsid w:val="002064D2"/>
    <w:rsid w:val="00237E13"/>
    <w:rsid w:val="002D5EBF"/>
    <w:rsid w:val="003500B8"/>
    <w:rsid w:val="0044127B"/>
    <w:rsid w:val="0052477F"/>
    <w:rsid w:val="005339AC"/>
    <w:rsid w:val="00550FB7"/>
    <w:rsid w:val="005B7097"/>
    <w:rsid w:val="005D0DDC"/>
    <w:rsid w:val="00606367"/>
    <w:rsid w:val="006A522F"/>
    <w:rsid w:val="006D6EBE"/>
    <w:rsid w:val="00723C7D"/>
    <w:rsid w:val="00824490"/>
    <w:rsid w:val="0089135E"/>
    <w:rsid w:val="00930696"/>
    <w:rsid w:val="00942176"/>
    <w:rsid w:val="009D08FE"/>
    <w:rsid w:val="00A0158B"/>
    <w:rsid w:val="00A90ABE"/>
    <w:rsid w:val="00BE56D9"/>
    <w:rsid w:val="00BF243E"/>
    <w:rsid w:val="00C50E15"/>
    <w:rsid w:val="00C57E56"/>
    <w:rsid w:val="00C761B8"/>
    <w:rsid w:val="00CF4EA7"/>
    <w:rsid w:val="00D82CF7"/>
    <w:rsid w:val="00D82D59"/>
    <w:rsid w:val="00DE0108"/>
    <w:rsid w:val="00E00CD7"/>
    <w:rsid w:val="00E241CA"/>
    <w:rsid w:val="00E65CF8"/>
    <w:rsid w:val="00E802F4"/>
    <w:rsid w:val="00FE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8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61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Engagement Rubric</vt:lpstr>
    </vt:vector>
  </TitlesOfParts>
  <Company>Alberta Learning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Engagement Rubric</dc:title>
  <dc:subject/>
  <dc:creator>lmerrell</dc:creator>
  <cp:keywords/>
  <dc:description/>
  <cp:lastModifiedBy>PLorentz</cp:lastModifiedBy>
  <cp:revision>2</cp:revision>
  <cp:lastPrinted>2009-09-29T17:08:00Z</cp:lastPrinted>
  <dcterms:created xsi:type="dcterms:W3CDTF">2009-09-29T17:09:00Z</dcterms:created>
  <dcterms:modified xsi:type="dcterms:W3CDTF">2009-09-29T17:09:00Z</dcterms:modified>
</cp:coreProperties>
</file>